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D84E9D"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9D057A"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F50C15" w:rsidRPr="00F50C15">
              <w:rPr>
                <w:rFonts w:ascii="Times New Roman" w:hAnsi="Times New Roman"/>
                <w:szCs w:val="22"/>
                <w:lang w:val="el-GR"/>
              </w:rPr>
              <w:t xml:space="preserve"> </w:t>
            </w:r>
            <w:r w:rsidR="0008029C">
              <w:rPr>
                <w:rFonts w:ascii="Times New Roman" w:hAnsi="Times New Roman"/>
                <w:b/>
                <w:sz w:val="18"/>
                <w:szCs w:val="18"/>
                <w:lang w:val="el-GR"/>
              </w:rPr>
              <w:t>ΑΝΑΠΤΥΞΗ ΠΩΛΗΣΕΩΝ ΜΕ ΤΗΝ ΧΡΗΣΗ ΕΦΑΡΜΟΣΜΕΝΟΥ ΔΙΑΔΙΚΤΥΑΚΟΥ ΜΑΡΚΕΤΙΝΓΚ</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D84E9D" w:rsidTr="00B82C5A">
        <w:trPr>
          <w:cantSplit/>
          <w:trHeight w:hRule="exact" w:val="742"/>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D84E9D">
              <w:rPr>
                <w:rFonts w:ascii="Times New Roman" w:hAnsi="Times New Roman"/>
                <w:b/>
                <w:sz w:val="20"/>
                <w:lang w:val="en-US"/>
              </w:rPr>
              <w:t>18</w:t>
            </w:r>
            <w:r w:rsidR="009F0D81">
              <w:rPr>
                <w:rFonts w:ascii="Times New Roman" w:hAnsi="Times New Roman"/>
                <w:b/>
                <w:sz w:val="20"/>
                <w:lang w:val="el-GR"/>
              </w:rPr>
              <w:t>/</w:t>
            </w:r>
            <w:r w:rsidR="00F50C15">
              <w:rPr>
                <w:rFonts w:ascii="Times New Roman" w:hAnsi="Times New Roman"/>
                <w:b/>
                <w:sz w:val="20"/>
                <w:lang w:val="en-US"/>
              </w:rPr>
              <w:t>0</w:t>
            </w:r>
            <w:r w:rsidR="00D84E9D">
              <w:rPr>
                <w:rFonts w:ascii="Times New Roman" w:hAnsi="Times New Roman"/>
                <w:b/>
                <w:sz w:val="20"/>
                <w:lang w:val="en-US"/>
              </w:rPr>
              <w:t>9</w:t>
            </w:r>
            <w:r w:rsidR="009F0D81">
              <w:rPr>
                <w:rFonts w:ascii="Times New Roman" w:hAnsi="Times New Roman"/>
                <w:b/>
                <w:sz w:val="20"/>
                <w:lang w:val="el-GR"/>
              </w:rPr>
              <w:t>/2018</w:t>
            </w:r>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D84E9D">
              <w:rPr>
                <w:rFonts w:ascii="Times New Roman" w:hAnsi="Times New Roman"/>
                <w:b/>
                <w:sz w:val="20"/>
                <w:lang w:val="en-US"/>
              </w:rPr>
              <w:t>21</w:t>
            </w:r>
            <w:r w:rsidR="009F0D81">
              <w:rPr>
                <w:rFonts w:ascii="Times New Roman" w:hAnsi="Times New Roman"/>
                <w:b/>
                <w:sz w:val="20"/>
                <w:lang w:val="el-GR"/>
              </w:rPr>
              <w:t>/</w:t>
            </w:r>
            <w:r w:rsidR="00D84E9D">
              <w:rPr>
                <w:rFonts w:ascii="Times New Roman" w:hAnsi="Times New Roman"/>
                <w:b/>
                <w:sz w:val="20"/>
                <w:lang w:val="en-US"/>
              </w:rPr>
              <w:t>09</w:t>
            </w:r>
            <w:r w:rsidR="009F0D81">
              <w:rPr>
                <w:rFonts w:ascii="Times New Roman" w:hAnsi="Times New Roman"/>
                <w:b/>
                <w:sz w:val="20"/>
                <w:lang w:val="el-GR"/>
              </w:rPr>
              <w:t>/2018</w:t>
            </w:r>
          </w:p>
        </w:tc>
        <w:tc>
          <w:tcPr>
            <w:tcW w:w="3827" w:type="dxa"/>
            <w:gridSpan w:val="2"/>
            <w:vAlign w:val="center"/>
          </w:tcPr>
          <w:p w:rsidR="00D84E9D" w:rsidRPr="00B50152" w:rsidRDefault="00D84E9D" w:rsidP="00D84E9D">
            <w:pPr>
              <w:jc w:val="both"/>
              <w:rPr>
                <w:rFonts w:ascii="Times New Roman" w:hAnsi="Times New Roman"/>
                <w:sz w:val="20"/>
                <w:lang w:val="el-GR"/>
              </w:rPr>
            </w:pPr>
            <w:r w:rsidRPr="00F94052">
              <w:rPr>
                <w:rFonts w:ascii="Times New Roman" w:hAnsi="Times New Roman"/>
                <w:sz w:val="20"/>
                <w:lang w:val="el-GR"/>
              </w:rPr>
              <w:t>Χώρος εφαρμογής:</w:t>
            </w:r>
            <w:r>
              <w:rPr>
                <w:rFonts w:ascii="Times New Roman" w:hAnsi="Times New Roman"/>
                <w:sz w:val="20"/>
                <w:lang w:val="el-GR"/>
              </w:rPr>
              <w:t xml:space="preserve"> </w:t>
            </w:r>
            <w:proofErr w:type="spellStart"/>
            <w:r>
              <w:rPr>
                <w:rFonts w:ascii="Times New Roman" w:hAnsi="Times New Roman"/>
                <w:sz w:val="20"/>
                <w:lang w:val="en-US"/>
              </w:rPr>
              <w:t>cplgroup</w:t>
            </w:r>
            <w:proofErr w:type="spellEnd"/>
            <w:r w:rsidRPr="00B50152">
              <w:rPr>
                <w:rFonts w:ascii="Times New Roman" w:hAnsi="Times New Roman"/>
                <w:sz w:val="20"/>
                <w:lang w:val="el-GR"/>
              </w:rPr>
              <w:t xml:space="preserve"> </w:t>
            </w:r>
          </w:p>
          <w:p w:rsidR="00D84E9D" w:rsidRDefault="00D84E9D" w:rsidP="00D84E9D">
            <w:pPr>
              <w:jc w:val="both"/>
              <w:rPr>
                <w:rFonts w:ascii="Times New Roman" w:hAnsi="Times New Roman"/>
                <w:sz w:val="20"/>
                <w:lang w:val="el-GR"/>
              </w:rPr>
            </w:pPr>
            <w:r>
              <w:rPr>
                <w:rFonts w:ascii="Times New Roman" w:hAnsi="Times New Roman"/>
                <w:sz w:val="20"/>
                <w:lang w:val="el-GR"/>
              </w:rPr>
              <w:t>Δημοκρατίας 10-Β</w:t>
            </w:r>
          </w:p>
          <w:p w:rsidR="00005FB5" w:rsidRPr="00F94052" w:rsidRDefault="00D84E9D" w:rsidP="00D84E9D">
            <w:pPr>
              <w:jc w:val="both"/>
              <w:rPr>
                <w:rFonts w:ascii="Times New Roman" w:hAnsi="Times New Roman"/>
                <w:sz w:val="20"/>
                <w:lang w:val="el-GR"/>
              </w:rPr>
            </w:pPr>
            <w:r>
              <w:rPr>
                <w:rFonts w:ascii="Times New Roman" w:hAnsi="Times New Roman"/>
                <w:sz w:val="20"/>
                <w:lang w:val="el-GR"/>
              </w:rPr>
              <w:t xml:space="preserve">Άγιος Δομέτιος , 2370 </w:t>
            </w:r>
            <w:r>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D84E9D" w:rsidRDefault="00D84E9D" w:rsidP="00D84E9D">
            <w:pPr>
              <w:rPr>
                <w:rFonts w:ascii="Times New Roman" w:hAnsi="Times New Roman"/>
                <w:sz w:val="20"/>
                <w:lang w:val="el-GR"/>
              </w:rPr>
            </w:pPr>
            <w:proofErr w:type="spellStart"/>
            <w:r>
              <w:rPr>
                <w:rFonts w:ascii="Times New Roman" w:hAnsi="Times New Roman"/>
                <w:sz w:val="20"/>
                <w:lang w:val="el-GR"/>
              </w:rPr>
              <w:t>Αρ.τ</w:t>
            </w:r>
            <w:r w:rsidRPr="00F94052">
              <w:rPr>
                <w:rFonts w:ascii="Times New Roman" w:hAnsi="Times New Roman"/>
                <w:sz w:val="20"/>
                <w:lang w:val="el-GR"/>
              </w:rPr>
              <w:t>ηλεφώνου</w:t>
            </w:r>
            <w:proofErr w:type="spellEnd"/>
            <w:r w:rsidRPr="00F94052">
              <w:rPr>
                <w:rFonts w:ascii="Times New Roman" w:hAnsi="Times New Roman"/>
                <w:sz w:val="20"/>
                <w:lang w:val="el-GR"/>
              </w:rPr>
              <w:t>:</w:t>
            </w:r>
          </w:p>
          <w:p w:rsidR="00005FB5" w:rsidRPr="008279A7" w:rsidRDefault="00D84E9D" w:rsidP="00D84E9D">
            <w:pPr>
              <w:rPr>
                <w:rFonts w:ascii="Times New Roman" w:hAnsi="Times New Roman"/>
                <w:i/>
                <w:iCs/>
                <w:sz w:val="20"/>
                <w:lang w:val="el-GR"/>
              </w:rPr>
            </w:pPr>
            <w:r>
              <w:rPr>
                <w:rFonts w:ascii="Times New Roman" w:hAnsi="Times New Roman"/>
                <w:sz w:val="20"/>
              </w:rPr>
              <w:t>22752385</w:t>
            </w:r>
          </w:p>
        </w:tc>
        <w:tc>
          <w:tcPr>
            <w:tcW w:w="1937" w:type="dxa"/>
            <w:tcBorders>
              <w:left w:val="single" w:sz="6" w:space="0" w:color="000000"/>
            </w:tcBorders>
          </w:tcPr>
          <w:p w:rsidR="00D84E9D" w:rsidRDefault="00D84E9D" w:rsidP="00D84E9D">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8279A7" w:rsidRDefault="00D84E9D" w:rsidP="00D84E9D">
            <w:pPr>
              <w:rPr>
                <w:rFonts w:ascii="Times New Roman" w:hAnsi="Times New Roman"/>
                <w:iCs/>
                <w:sz w:val="20"/>
                <w:lang w:val="el-GR"/>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D84E9D"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84E9D">
              <w:rPr>
                <w:rFonts w:ascii="Times New Roman" w:hAnsi="Times New Roman"/>
                <w:b/>
                <w:bCs/>
                <w:sz w:val="20"/>
              </w:rPr>
            </w:r>
            <w:r w:rsidR="00D84E9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D84E9D">
              <w:rPr>
                <w:rFonts w:ascii="Times New Roman" w:hAnsi="Times New Roman"/>
                <w:bCs/>
                <w:sz w:val="20"/>
                <w:lang w:val="el-GR"/>
              </w:rPr>
            </w:r>
            <w:r w:rsidR="00D84E9D">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D84E9D">
              <w:rPr>
                <w:rFonts w:ascii="Times New Roman" w:hAnsi="Times New Roman"/>
                <w:sz w:val="20"/>
                <w:lang w:val="el-GR"/>
              </w:rPr>
            </w:r>
            <w:r w:rsidR="00D84E9D">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84E9D">
              <w:rPr>
                <w:rFonts w:ascii="Times New Roman" w:hAnsi="Times New Roman"/>
                <w:b/>
                <w:bCs/>
                <w:sz w:val="20"/>
              </w:rPr>
            </w:r>
            <w:r w:rsidR="00D84E9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84E9D">
              <w:rPr>
                <w:rFonts w:ascii="Times New Roman" w:hAnsi="Times New Roman"/>
                <w:b/>
                <w:bCs/>
                <w:sz w:val="20"/>
              </w:rPr>
            </w:r>
            <w:r w:rsidR="00D84E9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D84E9D">
              <w:rPr>
                <w:rFonts w:ascii="Times New Roman" w:hAnsi="Times New Roman"/>
                <w:b w:val="0"/>
                <w:bCs w:val="0"/>
                <w:color w:val="auto"/>
                <w:sz w:val="20"/>
              </w:rPr>
            </w:r>
            <w:r w:rsidR="00D84E9D">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D84E9D">
              <w:rPr>
                <w:rFonts w:ascii="Times New Roman" w:hAnsi="Times New Roman"/>
                <w:b w:val="0"/>
                <w:color w:val="auto"/>
                <w:sz w:val="20"/>
              </w:rPr>
            </w:r>
            <w:r w:rsidR="00D84E9D">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w:lastRenderedPageBreak/>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D84E9D"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D84E9D"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D84E9D">
              <w:rPr>
                <w:rFonts w:ascii="Times New Roman" w:hAnsi="Times New Roman"/>
                <w:color w:val="000000"/>
                <w:sz w:val="20"/>
                <w:lang w:val="el-GR"/>
              </w:rPr>
            </w:r>
            <w:r w:rsidR="00D84E9D">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D84E9D">
              <w:rPr>
                <w:rFonts w:ascii="Times New Roman" w:hAnsi="Times New Roman"/>
                <w:color w:val="000000"/>
                <w:sz w:val="20"/>
                <w:lang w:val="el-GR"/>
              </w:rPr>
            </w:r>
            <w:r w:rsidR="00D84E9D">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D84E9D"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D84E9D"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84E9D">
              <w:rPr>
                <w:rFonts w:ascii="Times New Roman" w:hAnsi="Times New Roman"/>
                <w:sz w:val="20"/>
              </w:rPr>
            </w:r>
            <w:r w:rsidR="00D84E9D">
              <w:rPr>
                <w:rFonts w:ascii="Times New Roman" w:hAnsi="Times New Roman"/>
                <w:sz w:val="20"/>
              </w:rPr>
              <w:fldChar w:fldCharType="separate"/>
            </w:r>
            <w:r w:rsidRPr="00F94052">
              <w:rPr>
                <w:rFonts w:ascii="Times New Roman" w:hAnsi="Times New Roman"/>
                <w:sz w:val="20"/>
              </w:rPr>
              <w:fldChar w:fldCharType="end"/>
            </w:r>
          </w:p>
        </w:tc>
        <w:bookmarkStart w:id="16"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D84E9D">
              <w:rPr>
                <w:rFonts w:ascii="Times New Roman" w:hAnsi="Times New Roman"/>
                <w:sz w:val="20"/>
              </w:rPr>
            </w:r>
            <w:r w:rsidR="00D84E9D">
              <w:rPr>
                <w:rFonts w:ascii="Times New Roman" w:hAnsi="Times New Roman"/>
                <w:sz w:val="20"/>
              </w:rPr>
              <w:fldChar w:fldCharType="separate"/>
            </w:r>
            <w:r>
              <w:rPr>
                <w:rFonts w:ascii="Times New Roman" w:hAnsi="Times New Roman"/>
                <w:sz w:val="20"/>
              </w:rPr>
              <w:fldChar w:fldCharType="end"/>
            </w:r>
            <w:bookmarkEnd w:id="16"/>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84E9D">
              <w:rPr>
                <w:rFonts w:ascii="Times New Roman" w:hAnsi="Times New Roman"/>
                <w:sz w:val="20"/>
              </w:rPr>
            </w:r>
            <w:r w:rsidR="00D84E9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84E9D">
              <w:rPr>
                <w:rFonts w:ascii="Times New Roman" w:hAnsi="Times New Roman"/>
                <w:sz w:val="20"/>
              </w:rPr>
            </w:r>
            <w:r w:rsidR="00D84E9D">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84E9D">
              <w:rPr>
                <w:rFonts w:ascii="Times New Roman" w:hAnsi="Times New Roman"/>
                <w:sz w:val="20"/>
              </w:rPr>
            </w:r>
            <w:r w:rsidR="00D84E9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84E9D">
              <w:rPr>
                <w:rFonts w:ascii="Times New Roman" w:hAnsi="Times New Roman"/>
                <w:sz w:val="20"/>
              </w:rPr>
            </w:r>
            <w:r w:rsidR="00D84E9D">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84E9D">
              <w:rPr>
                <w:rFonts w:ascii="Times New Roman" w:hAnsi="Times New Roman"/>
                <w:sz w:val="20"/>
              </w:rPr>
            </w:r>
            <w:r w:rsidR="00D84E9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84E9D">
              <w:rPr>
                <w:rFonts w:ascii="Times New Roman" w:hAnsi="Times New Roman"/>
                <w:sz w:val="20"/>
              </w:rPr>
            </w:r>
            <w:r w:rsidR="00D84E9D">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D84E9D"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50C15" w:rsidRDefault="00D84E9D" w:rsidP="00B054C1">
            <w:pPr>
              <w:spacing w:after="120"/>
              <w:ind w:right="227"/>
              <w:jc w:val="center"/>
              <w:rPr>
                <w:rFonts w:ascii="Times New Roman" w:hAnsi="Times New Roman"/>
                <w:sz w:val="20"/>
                <w:lang w:val="en-US"/>
              </w:rPr>
            </w:pPr>
            <w:r>
              <w:rPr>
                <w:rFonts w:ascii="Times New Roman" w:hAnsi="Times New Roman"/>
                <w:b/>
                <w:sz w:val="24"/>
                <w:szCs w:val="24"/>
                <w:lang w:val="en-US"/>
              </w:rPr>
              <w:t>17</w:t>
            </w:r>
            <w:r w:rsidR="006C7F72">
              <w:rPr>
                <w:rFonts w:ascii="Times New Roman" w:hAnsi="Times New Roman"/>
                <w:b/>
                <w:sz w:val="24"/>
                <w:szCs w:val="24"/>
                <w:lang w:val="el-GR"/>
              </w:rPr>
              <w:t>/</w:t>
            </w:r>
            <w:r w:rsidR="00F50C15">
              <w:rPr>
                <w:rFonts w:ascii="Times New Roman" w:hAnsi="Times New Roman"/>
                <w:b/>
                <w:sz w:val="24"/>
                <w:szCs w:val="24"/>
                <w:lang w:val="en-US"/>
              </w:rPr>
              <w:t>0</w:t>
            </w:r>
            <w:r>
              <w:rPr>
                <w:rFonts w:ascii="Times New Roman" w:hAnsi="Times New Roman"/>
                <w:b/>
                <w:sz w:val="24"/>
                <w:szCs w:val="24"/>
                <w:lang w:val="en-US"/>
              </w:rPr>
              <w:t>9</w:t>
            </w:r>
            <w:r w:rsidR="006C7F72">
              <w:rPr>
                <w:rFonts w:ascii="Times New Roman" w:hAnsi="Times New Roman"/>
                <w:b/>
                <w:sz w:val="24"/>
                <w:szCs w:val="24"/>
                <w:lang w:val="el-GR"/>
              </w:rPr>
              <w:t>/</w:t>
            </w:r>
            <w:r w:rsidR="00F50C15">
              <w:rPr>
                <w:rFonts w:ascii="Times New Roman" w:hAnsi="Times New Roman"/>
                <w:b/>
                <w:sz w:val="24"/>
                <w:szCs w:val="24"/>
                <w:lang w:val="en-US"/>
              </w:rPr>
              <w:t>2018</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D84E9D"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D84E9D">
        <w:rPr>
          <w:rFonts w:ascii="Franklin Gothic Book" w:hAnsi="Franklin Gothic Book" w:cs="Arial"/>
          <w:b/>
          <w:sz w:val="20"/>
          <w:lang w:val="en-US"/>
        </w:rPr>
        <w:t>17</w:t>
      </w:r>
      <w:r w:rsidR="009D057A" w:rsidRPr="00CF277D">
        <w:rPr>
          <w:rFonts w:ascii="Franklin Gothic Book" w:hAnsi="Franklin Gothic Book" w:cs="Arial"/>
          <w:b/>
          <w:sz w:val="20"/>
          <w:lang w:val="el-GR"/>
        </w:rPr>
        <w:t xml:space="preserve"> </w:t>
      </w:r>
      <w:r w:rsidR="00B054C1">
        <w:rPr>
          <w:rFonts w:ascii="Franklin Gothic Book" w:hAnsi="Franklin Gothic Book" w:cs="Arial"/>
          <w:b/>
          <w:sz w:val="20"/>
          <w:lang w:val="el-GR"/>
        </w:rPr>
        <w:t xml:space="preserve">/ </w:t>
      </w:r>
      <w:r w:rsidR="002C7A62" w:rsidRPr="0008029C">
        <w:rPr>
          <w:rFonts w:ascii="Franklin Gothic Book" w:hAnsi="Franklin Gothic Book" w:cs="Arial"/>
          <w:b/>
          <w:sz w:val="20"/>
          <w:lang w:val="el-GR"/>
        </w:rPr>
        <w:t>0</w:t>
      </w:r>
      <w:r w:rsidR="00D84E9D">
        <w:rPr>
          <w:rFonts w:ascii="Franklin Gothic Book" w:hAnsi="Franklin Gothic Book" w:cs="Arial"/>
          <w:b/>
          <w:sz w:val="20"/>
          <w:lang w:val="en-US"/>
        </w:rPr>
        <w:t>9</w:t>
      </w:r>
      <w:bookmarkStart w:id="17" w:name="_GoBack"/>
      <w:bookmarkEnd w:id="17"/>
      <w:r w:rsidRPr="003F1F15">
        <w:rPr>
          <w:rFonts w:ascii="Franklin Gothic Book" w:hAnsi="Franklin Gothic Book" w:cs="Arial"/>
          <w:b/>
          <w:sz w:val="20"/>
          <w:lang w:val="el-GR"/>
        </w:rPr>
        <w:t xml:space="preserve">  /</w:t>
      </w:r>
      <w:r w:rsidR="00F50C15" w:rsidRPr="002C7A62">
        <w:rPr>
          <w:rFonts w:ascii="Franklin Gothic Book" w:hAnsi="Franklin Gothic Book" w:cs="Arial"/>
          <w:b/>
          <w:sz w:val="20"/>
          <w:lang w:val="el-GR"/>
        </w:rPr>
        <w:t xml:space="preserve"> </w:t>
      </w:r>
      <w:r w:rsidR="002C7A62" w:rsidRPr="0008029C">
        <w:rPr>
          <w:rFonts w:ascii="Franklin Gothic Book" w:hAnsi="Franklin Gothic Book" w:cs="Arial"/>
          <w:b/>
          <w:sz w:val="20"/>
          <w:lang w:val="el-GR"/>
        </w:rPr>
        <w:t>2018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1E30D9" w:rsidP="00347CA8">
      <w:pPr>
        <w:ind w:hanging="450"/>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0" b="952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18E9B"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1E30D9" w:rsidP="00CB4DAB">
      <w:pPr>
        <w:ind w:left="993" w:hanging="545"/>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9525" b="952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3CC0"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1E30D9"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105410</wp:posOffset>
                </wp:positionV>
                <wp:extent cx="295275" cy="219075"/>
                <wp:effectExtent l="0" t="0" r="9525" b="952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501F" id="Rectangle 91" o:spid="_x0000_s1026" style="position:absolute;margin-left:351.75pt;margin-top:8.3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3D329D" w:rsidP="00CC055B">
      <w:pPr>
        <w:ind w:left="448"/>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7968" behindDoc="0" locked="0" layoutInCell="1" allowOverlap="1">
                <wp:simplePos x="0" y="0"/>
                <wp:positionH relativeFrom="column">
                  <wp:posOffset>4390085</wp:posOffset>
                </wp:positionH>
                <wp:positionV relativeFrom="paragraph">
                  <wp:posOffset>146083</wp:posOffset>
                </wp:positionV>
                <wp:extent cx="372464" cy="302821"/>
                <wp:effectExtent l="0" t="0" r="27940" b="2159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64" cy="302821"/>
                        </a:xfrm>
                        <a:prstGeom prst="rect">
                          <a:avLst/>
                        </a:prstGeom>
                        <a:solidFill>
                          <a:srgbClr val="FFFFFF"/>
                        </a:solidFill>
                        <a:ln w="9525">
                          <a:solidFill>
                            <a:srgbClr val="000000"/>
                          </a:solidFill>
                          <a:miter lim="800000"/>
                          <a:headEnd/>
                          <a:tailEnd/>
                        </a:ln>
                      </wps:spPr>
                      <wps:txb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left:0;text-align:left;margin-left:345.7pt;margin-top:11.5pt;width:29.35pt;height:2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">
                <v:textbo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v:textbox>
              </v:rect>
            </w:pict>
          </mc:Fallback>
        </mc:AlternateConten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1E30D9"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4396740</wp:posOffset>
                </wp:positionH>
                <wp:positionV relativeFrom="paragraph">
                  <wp:posOffset>683260</wp:posOffset>
                </wp:positionV>
                <wp:extent cx="365760" cy="333375"/>
                <wp:effectExtent l="0" t="0" r="0" b="952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33375"/>
                        </a:xfrm>
                        <a:prstGeom prst="rect">
                          <a:avLst/>
                        </a:prstGeom>
                        <a:solidFill>
                          <a:srgbClr val="FFFFFF"/>
                        </a:solidFill>
                        <a:ln w="9525">
                          <a:solidFill>
                            <a:srgbClr val="000000"/>
                          </a:solidFill>
                          <a:miter lim="800000"/>
                          <a:headEnd/>
                          <a:tailEnd/>
                        </a:ln>
                      </wps:spPr>
                      <wps:txbx>
                        <w:txbxContent>
                          <w:p w:rsidR="0088702B" w:rsidRDefault="0088702B" w:rsidP="008870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">
                <v:textbox>
                  <w:txbxContent>
                    <w:p w:rsidR="0088702B" w:rsidRDefault="0088702B" w:rsidP="0088702B">
                      <w:pPr>
                        <w:jc w:val="center"/>
                      </w:pPr>
                    </w:p>
                  </w:txbxContent>
                </v:textbox>
              </v:rect>
            </w:pict>
          </mc:Fallback>
        </mc:AlternateConten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1E30D9" w:rsidP="001E6672">
      <w:pPr>
        <w:spacing w:line="360" w:lineRule="auto"/>
        <w:ind w:left="1134" w:hanging="567"/>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3872" behindDoc="0" locked="0" layoutInCell="1" allowOverlap="1">
                <wp:simplePos x="0" y="0"/>
                <wp:positionH relativeFrom="column">
                  <wp:posOffset>4390085</wp:posOffset>
                </wp:positionH>
                <wp:positionV relativeFrom="paragraph">
                  <wp:posOffset>387408</wp:posOffset>
                </wp:positionV>
                <wp:extent cx="362939" cy="350322"/>
                <wp:effectExtent l="0" t="0" r="18415" b="1206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39" cy="350322"/>
                        </a:xfrm>
                        <a:prstGeom prst="rect">
                          <a:avLst/>
                        </a:prstGeom>
                        <a:solidFill>
                          <a:srgbClr val="FFFFFF"/>
                        </a:solidFill>
                        <a:ln w="9525">
                          <a:solidFill>
                            <a:srgbClr val="000000"/>
                          </a:solidFill>
                          <a:miter lim="800000"/>
                          <a:headEnd/>
                          <a:tailEnd/>
                        </a:ln>
                      </wps:spPr>
                      <wps:txbx>
                        <w:txbxContent>
                          <w:p w:rsidR="003D329D" w:rsidRPr="003D329D" w:rsidRDefault="003D329D" w:rsidP="003D329D">
                            <w:pPr>
                              <w:jc w:val="center"/>
                              <w:rPr>
                                <w:rFonts w:ascii="Franklin Gothic Book" w:hAnsi="Franklin Gothic Book" w:cs="Arial"/>
                                <w:b/>
                                <w:sz w:val="36"/>
                                <w:szCs w:val="36"/>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8" style="position:absolute;left:0;text-align:left;margin-left:345.7pt;margin-top:30.5pt;width:28.6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">
                <v:textbox>
                  <w:txbxContent>
                    <w:p w:rsidR="003D329D" w:rsidRPr="003D329D" w:rsidRDefault="003D329D" w:rsidP="003D329D">
                      <w:pPr>
                        <w:jc w:val="center"/>
                        <w:rPr>
                          <w:rFonts w:ascii="Franklin Gothic Book" w:hAnsi="Franklin Gothic Book" w:cs="Arial"/>
                          <w:b/>
                          <w:sz w:val="36"/>
                          <w:szCs w:val="36"/>
                          <w:lang w:val="el-GR"/>
                        </w:rPr>
                      </w:pPr>
                    </w:p>
                  </w:txbxContent>
                </v:textbox>
              </v:rect>
            </w:pict>
          </mc:Fallback>
        </mc:AlternateConten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D84E9D"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D84E9D"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D84E9D"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D84E9D"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38913"/>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029C"/>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30D9"/>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C7A62"/>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279A7"/>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0CD3"/>
    <w:rsid w:val="00954489"/>
    <w:rsid w:val="00956188"/>
    <w:rsid w:val="00986B5A"/>
    <w:rsid w:val="009A0934"/>
    <w:rsid w:val="009A6DCA"/>
    <w:rsid w:val="009B677F"/>
    <w:rsid w:val="009C0E3F"/>
    <w:rsid w:val="009C36BD"/>
    <w:rsid w:val="009D057A"/>
    <w:rsid w:val="009D49E0"/>
    <w:rsid w:val="009E1730"/>
    <w:rsid w:val="009E2337"/>
    <w:rsid w:val="009E4E99"/>
    <w:rsid w:val="009F0D81"/>
    <w:rsid w:val="009F0F03"/>
    <w:rsid w:val="009F1558"/>
    <w:rsid w:val="00A00281"/>
    <w:rsid w:val="00A01AD5"/>
    <w:rsid w:val="00A25234"/>
    <w:rsid w:val="00A32539"/>
    <w:rsid w:val="00A43305"/>
    <w:rsid w:val="00A70A25"/>
    <w:rsid w:val="00A75920"/>
    <w:rsid w:val="00A77697"/>
    <w:rsid w:val="00AB090B"/>
    <w:rsid w:val="00AB1229"/>
    <w:rsid w:val="00AC0122"/>
    <w:rsid w:val="00AC2317"/>
    <w:rsid w:val="00AC4B44"/>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CF277D"/>
    <w:rsid w:val="00D10C1C"/>
    <w:rsid w:val="00D25E15"/>
    <w:rsid w:val="00D44D1C"/>
    <w:rsid w:val="00D61DE5"/>
    <w:rsid w:val="00D81558"/>
    <w:rsid w:val="00D831D4"/>
    <w:rsid w:val="00D84E9D"/>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3FB3"/>
    <w:rsid w:val="00F05150"/>
    <w:rsid w:val="00F135B9"/>
    <w:rsid w:val="00F159D1"/>
    <w:rsid w:val="00F2112F"/>
    <w:rsid w:val="00F32FE4"/>
    <w:rsid w:val="00F36D37"/>
    <w:rsid w:val="00F42FFB"/>
    <w:rsid w:val="00F50C15"/>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61066C"/>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5A8732D-FADD-450E-9A17-537977C3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2534</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5</cp:revision>
  <cp:lastPrinted>2017-07-05T06:25:00Z</cp:lastPrinted>
  <dcterms:created xsi:type="dcterms:W3CDTF">2018-05-31T10:03:00Z</dcterms:created>
  <dcterms:modified xsi:type="dcterms:W3CDTF">2018-08-24T14:17:00Z</dcterms:modified>
</cp:coreProperties>
</file>